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DB3" w14:textId="77777777" w:rsidR="00792E83" w:rsidRDefault="00792E83">
      <w:pPr>
        <w:jc w:val="center"/>
        <w:rPr>
          <w:b/>
          <w:bCs/>
          <w:sz w:val="32"/>
          <w:szCs w:val="32"/>
        </w:rPr>
      </w:pPr>
    </w:p>
    <w:p w14:paraId="77655455" w14:textId="77777777" w:rsidR="00792E8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TEMATICĂ EXAMEN DE SPECIALITATE ERASMUS VET 2023-2024</w:t>
      </w:r>
    </w:p>
    <w:p w14:paraId="05612596" w14:textId="77777777" w:rsidR="00792E83" w:rsidRDefault="00792E83">
      <w:pPr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AEBA3C3" w14:textId="77777777" w:rsidR="00792E83" w:rsidRDefault="00000000">
      <w:r>
        <w:rPr>
          <w:rStyle w:val="Fontdeparagrafimplicit"/>
          <w:rFonts w:ascii="Bookman Old Style" w:hAnsi="Bookman Old Style"/>
          <w:b/>
          <w:bCs/>
          <w:i/>
          <w:iCs/>
          <w:sz w:val="24"/>
          <w:szCs w:val="24"/>
        </w:rPr>
        <w:t>CLASA a XI-a TEHNICIAN ÎN TURISM</w:t>
      </w:r>
    </w:p>
    <w:p w14:paraId="3CF6597D" w14:textId="77777777" w:rsidR="00792E83" w:rsidRDefault="00000000">
      <w:pPr>
        <w:suppressAutoHyphens w:val="0"/>
        <w:spacing w:line="256" w:lineRule="auto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M 3  Patrimoniul turistic</w:t>
      </w:r>
    </w:p>
    <w:p w14:paraId="51D3EEBE" w14:textId="77777777" w:rsidR="00792E83" w:rsidRDefault="00000000">
      <w:pPr>
        <w:suppressAutoHyphens w:val="0"/>
        <w:spacing w:line="256" w:lineRule="auto"/>
        <w:textAlignment w:val="auto"/>
      </w:pPr>
      <w:r>
        <w:rPr>
          <w:rStyle w:val="Fontdeparagrafimplicit"/>
          <w:rFonts w:ascii="Times New Roman" w:eastAsia="Times New Roman" w:hAnsi="Times New Roman"/>
          <w:b/>
          <w:color w:val="000000"/>
          <w:kern w:val="0"/>
          <w:sz w:val="24"/>
          <w:szCs w:val="24"/>
        </w:rPr>
        <w:t xml:space="preserve">Patrimoniul turistic 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br/>
        <w:t xml:space="preserve"> - concepte de turism, turist, vizitator, rezident;</w:t>
      </w:r>
    </w:p>
    <w:p w14:paraId="4A7AE329" w14:textId="77777777" w:rsidR="00792E83" w:rsidRDefault="00000000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line="256" w:lineRule="auto"/>
        <w:jc w:val="both"/>
        <w:textAlignment w:val="auto"/>
      </w:pP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oferta turistică a unei destinații turistice: resurse turistice, </w:t>
      </w:r>
      <w:r>
        <w:rPr>
          <w:rStyle w:val="Fontdeparagrafimplicit"/>
          <w:rFonts w:ascii="Times New Roman" w:eastAsia="Times New Roman" w:hAnsi="Times New Roman"/>
          <w:kern w:val="0"/>
          <w:sz w:val="24"/>
          <w:szCs w:val="24"/>
        </w:rPr>
        <w:t>infrastructură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/baza materială generală </w:t>
      </w:r>
      <w:proofErr w:type="spellStart"/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>şi</w:t>
      </w:r>
      <w:proofErr w:type="spellEnd"/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specifică, bunurile </w:t>
      </w:r>
      <w:proofErr w:type="spellStart"/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>şi</w:t>
      </w:r>
      <w:proofErr w:type="spellEnd"/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serviciile destinate consumului turistic, forța de muncă, condițiile de comercializare</w:t>
      </w:r>
    </w:p>
    <w:p w14:paraId="67698A90" w14:textId="77777777" w:rsidR="00792E83" w:rsidRDefault="0000000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r>
        <w:rPr>
          <w:rStyle w:val="Fontdeparagrafimplicit"/>
          <w:rFonts w:ascii="Times New Roman" w:eastAsia="Times New Roman" w:hAnsi="Times New Roman"/>
          <w:b/>
          <w:color w:val="000000"/>
          <w:kern w:val="0"/>
          <w:sz w:val="24"/>
          <w:szCs w:val="24"/>
        </w:rPr>
        <w:t>Patrimoniul turistic natural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br/>
        <w:t xml:space="preserve">• definirea patrimoniului turistic natural; 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br/>
        <w:t xml:space="preserve">• elementele componente ale patrimoniului turistic natural: </w:t>
      </w:r>
    </w:p>
    <w:p w14:paraId="56F59B04" w14:textId="77777777" w:rsidR="00792E83" w:rsidRDefault="00000000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relief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geologie, </w:t>
      </w:r>
    </w:p>
    <w:p w14:paraId="2748C717" w14:textId="77777777" w:rsidR="00792E83" w:rsidRDefault="00000000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climă, hidrografie, </w:t>
      </w:r>
    </w:p>
    <w:p w14:paraId="2E0A80A4" w14:textId="77777777" w:rsidR="00792E83" w:rsidRDefault="00000000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vegetație, faună, </w:t>
      </w:r>
    </w:p>
    <w:p w14:paraId="63F5F1C3" w14:textId="77777777" w:rsidR="00792E83" w:rsidRDefault="00000000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line="256" w:lineRule="auto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rezervații naturale</w:t>
      </w:r>
    </w:p>
    <w:p w14:paraId="6D48AC0A" w14:textId="77777777" w:rsidR="00792E83" w:rsidRDefault="0000000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r>
        <w:rPr>
          <w:rStyle w:val="Fontdeparagrafimplicit"/>
          <w:rFonts w:ascii="Times New Roman" w:eastAsia="Times New Roman" w:hAnsi="Times New Roman"/>
          <w:b/>
          <w:color w:val="000000"/>
          <w:kern w:val="0"/>
          <w:sz w:val="24"/>
          <w:szCs w:val="24"/>
        </w:rPr>
        <w:t>Patrimoniul turistic antropic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br/>
        <w:t xml:space="preserve">• definirea patrimoniului turistic antropic; elemente care contribuie la atractivitatea obiectivelor 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lastRenderedPageBreak/>
        <w:t>turistice;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br/>
        <w:t xml:space="preserve">• elementele componente ale patrimoniului turistic antropic: </w:t>
      </w:r>
    </w:p>
    <w:p w14:paraId="17FCF28C" w14:textId="77777777" w:rsidR="00792E83" w:rsidRDefault="00000000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potențial </w:t>
      </w:r>
      <w:r>
        <w:rPr>
          <w:rStyle w:val="Fontdeparagrafimplicit"/>
          <w:rFonts w:ascii="Times New Roman" w:eastAsia="Times New Roman" w:hAnsi="Times New Roman"/>
          <w:kern w:val="0"/>
          <w:sz w:val="24"/>
          <w:szCs w:val="24"/>
        </w:rPr>
        <w:t>cultural istoric</w:t>
      </w:r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>: vestigii ale antichității, vestigii medievale (cetăți feudale, țărănești, fortificații); monumente istorice de artă și arhitectură (castele)</w:t>
      </w:r>
    </w:p>
    <w:p w14:paraId="5DF1A286" w14:textId="77777777" w:rsidR="00792E83" w:rsidRDefault="00792E8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p w14:paraId="19F4DB54" w14:textId="77777777" w:rsidR="00792E83" w:rsidRDefault="0000000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Bibliografie:</w:t>
      </w:r>
    </w:p>
    <w:p w14:paraId="618EE787" w14:textId="77777777" w:rsidR="00792E83" w:rsidRDefault="00000000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bookmarkStart w:id="0" w:name="_heading=h.gjdgxs"/>
      <w:bookmarkEnd w:id="0"/>
      <w:r>
        <w:rPr>
          <w:rStyle w:val="Fontdeparagrafimplicit"/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Manual „Patrimoniul Turistic” cls. a X-a, filieră Tehnologică, profil Servicii, domeniul de pregătire </w:t>
      </w:r>
      <w:r>
        <w:rPr>
          <w:rStyle w:val="Fontdeparagrafimplicit"/>
          <w:rFonts w:ascii="Times New Roman" w:eastAsia="Times New Roman" w:hAnsi="Times New Roman"/>
          <w:kern w:val="0"/>
          <w:sz w:val="24"/>
          <w:szCs w:val="24"/>
        </w:rPr>
        <w:t>profesională Turism</w:t>
      </w:r>
    </w:p>
    <w:p w14:paraId="425500DB" w14:textId="77777777" w:rsidR="00792E83" w:rsidRDefault="00000000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hyperlink r:id="rId7" w:history="1">
        <w:r>
          <w:rPr>
            <w:rStyle w:val="Fontdeparagrafimplicit"/>
            <w:rFonts w:ascii="Times New Roman" w:eastAsia="Times New Roman" w:hAnsi="Times New Roman"/>
            <w:kern w:val="0"/>
            <w:sz w:val="24"/>
            <w:szCs w:val="24"/>
          </w:rPr>
          <w:t>https://view.livresq.com/view/5fb535ff4d3781000702d089/</w:t>
        </w:r>
      </w:hyperlink>
    </w:p>
    <w:p w14:paraId="520EB117" w14:textId="77777777" w:rsidR="00792E83" w:rsidRDefault="00000000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</w:pPr>
      <w:hyperlink r:id="rId8" w:history="1">
        <w:r>
          <w:rPr>
            <w:rStyle w:val="Fontdeparagrafimplicit"/>
            <w:rFonts w:ascii="Times New Roman" w:eastAsia="Times New Roman" w:hAnsi="Times New Roman"/>
            <w:kern w:val="0"/>
            <w:sz w:val="24"/>
            <w:szCs w:val="24"/>
          </w:rPr>
          <w:t>https://view.livresq.com/view/5f1c7037848b0f5ec5606da4/</w:t>
        </w:r>
      </w:hyperlink>
    </w:p>
    <w:p w14:paraId="18ACAFE7" w14:textId="77777777" w:rsidR="00792E83" w:rsidRDefault="00792E8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ind w:left="720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33E4DDA7" w14:textId="77777777" w:rsidR="00792E83" w:rsidRDefault="00792E83">
      <w:pPr>
        <w:suppressAutoHyphens w:val="0"/>
        <w:spacing w:line="256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6E181400" w14:textId="77777777" w:rsidR="00792E83" w:rsidRDefault="00792E83">
      <w:pPr>
        <w:suppressAutoHyphens w:val="0"/>
        <w:spacing w:line="256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2CC43704" w14:textId="77777777" w:rsidR="00792E83" w:rsidRDefault="00792E83">
      <w:pPr>
        <w:suppressAutoHyphens w:val="0"/>
        <w:spacing w:line="256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7E7F6765" w14:textId="77777777" w:rsidR="00792E83" w:rsidRDefault="00792E83">
      <w:pPr>
        <w:suppressAutoHyphens w:val="0"/>
        <w:spacing w:line="256" w:lineRule="auto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78AE90D0" w14:textId="77777777" w:rsidR="00792E83" w:rsidRDefault="00792E83">
      <w:pPr>
        <w:pStyle w:val="Listparagraf"/>
      </w:pPr>
    </w:p>
    <w:p w14:paraId="5BF676F8" w14:textId="77777777" w:rsidR="00792E83" w:rsidRDefault="00000000">
      <w:r>
        <w:rPr>
          <w:rStyle w:val="Fontdeparagrafimplicit"/>
          <w:rFonts w:ascii="Bookman Old Style" w:hAnsi="Bookman Old Style"/>
          <w:b/>
          <w:bCs/>
          <w:i/>
          <w:iCs/>
          <w:sz w:val="24"/>
          <w:szCs w:val="24"/>
        </w:rPr>
        <w:t>CLASA a XI-a TEHNICIAN ÎN ACTIVITĂ</w:t>
      </w:r>
      <w:r>
        <w:rPr>
          <w:rStyle w:val="Fontdeparagrafimplicit"/>
          <w:rFonts w:ascii="Cambria" w:hAnsi="Cambria" w:cs="Cambria"/>
          <w:b/>
          <w:bCs/>
          <w:i/>
          <w:iCs/>
          <w:sz w:val="24"/>
          <w:szCs w:val="24"/>
        </w:rPr>
        <w:t>Ț</w:t>
      </w:r>
      <w:r>
        <w:rPr>
          <w:rStyle w:val="Fontdeparagrafimplicit"/>
          <w:rFonts w:ascii="Bookman Old Style" w:hAnsi="Bookman Old Style"/>
          <w:b/>
          <w:bCs/>
          <w:i/>
          <w:iCs/>
          <w:sz w:val="24"/>
          <w:szCs w:val="24"/>
        </w:rPr>
        <w:t>I DE COMER</w:t>
      </w:r>
      <w:r>
        <w:rPr>
          <w:rStyle w:val="Fontdeparagrafimplicit"/>
          <w:rFonts w:ascii="Cambria" w:hAnsi="Cambria"/>
          <w:b/>
          <w:bCs/>
          <w:i/>
          <w:iCs/>
          <w:sz w:val="24"/>
          <w:szCs w:val="24"/>
        </w:rPr>
        <w:t>Ț</w:t>
      </w:r>
    </w:p>
    <w:p w14:paraId="193EE83B" w14:textId="77777777" w:rsidR="00792E83" w:rsidRDefault="00000000">
      <w:pPr>
        <w:suppressAutoHyphens w:val="0"/>
        <w:spacing w:line="256" w:lineRule="auto"/>
        <w:textAlignment w:val="auto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</w:rPr>
        <w:t>M 3  Protecția consumatorului</w:t>
      </w:r>
    </w:p>
    <w:p w14:paraId="1D5FD4A3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lastRenderedPageBreak/>
        <w:t>Drepturile consumatorului:</w:t>
      </w:r>
    </w:p>
    <w:p w14:paraId="006D2359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Dezechilibre apărute în raportul consumator-agent economic</w:t>
      </w:r>
    </w:p>
    <w:p w14:paraId="75F1AE4C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Consumatorul, definiție, tipuri de consumatori</w:t>
      </w:r>
    </w:p>
    <w:p w14:paraId="53B896D1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Drepturile consumatorului OUG nr.21/21.08.1992</w:t>
      </w:r>
    </w:p>
    <w:p w14:paraId="6B7EA305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Cadrul legislativ:</w:t>
      </w:r>
    </w:p>
    <w:p w14:paraId="7440E183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Activități comerciale ilicite</w:t>
      </w:r>
    </w:p>
    <w:p w14:paraId="7818519A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Etichetarea mărfurilor alimentare</w:t>
      </w:r>
    </w:p>
    <w:p w14:paraId="57FF7A41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Etichetarea produselor textile</w:t>
      </w:r>
    </w:p>
    <w:p w14:paraId="7F01EC72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Etichetarea produselor cosmetice</w:t>
      </w:r>
    </w:p>
    <w:p w14:paraId="07D8D3A5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Cadrul instituțional:</w:t>
      </w:r>
    </w:p>
    <w:p w14:paraId="243C08BB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ANPC-  atribuții</w:t>
      </w:r>
    </w:p>
    <w:p w14:paraId="2E27B2B8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Sancțiuni pe tipuri de abateri</w:t>
      </w:r>
    </w:p>
    <w:p w14:paraId="44000CF1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Etichetarea și ambalarea ecologică</w:t>
      </w:r>
    </w:p>
    <w:p w14:paraId="50FD5A0F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Sisteme de marcare</w:t>
      </w:r>
    </w:p>
    <w:p w14:paraId="2274C97E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Norme de marcare ecologică</w:t>
      </w:r>
    </w:p>
    <w:p w14:paraId="7562AAA8" w14:textId="77777777" w:rsidR="00792E83" w:rsidRDefault="00000000">
      <w:pPr>
        <w:numPr>
          <w:ilvl w:val="0"/>
          <w:numId w:val="4"/>
        </w:numPr>
        <w:suppressAutoHyphens w:val="0"/>
        <w:spacing w:line="256" w:lineRule="auto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Protecția salariatului</w:t>
      </w:r>
    </w:p>
    <w:p w14:paraId="6539DE99" w14:textId="77777777" w:rsidR="00792E83" w:rsidRDefault="00000000">
      <w:pPr>
        <w:numPr>
          <w:ilvl w:val="1"/>
          <w:numId w:val="4"/>
        </w:numPr>
        <w:suppressAutoHyphens w:val="0"/>
        <w:spacing w:line="256" w:lineRule="auto"/>
        <w:textAlignment w:val="auto"/>
      </w:pPr>
      <w:r>
        <w:rPr>
          <w:rStyle w:val="Fontdeparagrafimplicit"/>
          <w:rFonts w:ascii="Times New Roman" w:hAnsi="Times New Roman"/>
          <w:kern w:val="0"/>
          <w:sz w:val="24"/>
          <w:szCs w:val="24"/>
        </w:rPr>
        <w:t xml:space="preserve">Drepturile salariatului în raport cu </w:t>
      </w:r>
      <w:proofErr w:type="spellStart"/>
      <w:r>
        <w:rPr>
          <w:rStyle w:val="Fontdeparagrafimplicit"/>
          <w:rFonts w:ascii="Times New Roman" w:hAnsi="Times New Roman"/>
          <w:kern w:val="0"/>
          <w:sz w:val="24"/>
          <w:szCs w:val="24"/>
        </w:rPr>
        <w:t>legislaţia</w:t>
      </w:r>
      <w:proofErr w:type="spellEnd"/>
      <w:r>
        <w:rPr>
          <w:rStyle w:val="Fontdeparagrafimplicit"/>
          <w:rFonts w:ascii="Times New Roman" w:hAnsi="Times New Roman"/>
          <w:kern w:val="0"/>
          <w:sz w:val="24"/>
          <w:szCs w:val="24"/>
        </w:rPr>
        <w:t xml:space="preserve"> muncii </w:t>
      </w:r>
      <w:proofErr w:type="spellStart"/>
      <w:r>
        <w:rPr>
          <w:rStyle w:val="Fontdeparagrafimplicit"/>
          <w:rFonts w:ascii="Times New Roman" w:hAnsi="Times New Roman"/>
          <w:kern w:val="0"/>
          <w:sz w:val="24"/>
          <w:szCs w:val="24"/>
        </w:rPr>
        <w:t>şi</w:t>
      </w:r>
      <w:proofErr w:type="spellEnd"/>
      <w:r>
        <w:rPr>
          <w:rStyle w:val="Fontdeparagrafimplicit"/>
          <w:rFonts w:ascii="Times New Roman" w:hAnsi="Times New Roman"/>
          <w:kern w:val="0"/>
          <w:sz w:val="24"/>
          <w:szCs w:val="24"/>
        </w:rPr>
        <w:t xml:space="preserve"> PSI</w:t>
      </w:r>
    </w:p>
    <w:p w14:paraId="781D7F40" w14:textId="77777777" w:rsidR="00792E83" w:rsidRDefault="00792E83">
      <w:pPr>
        <w:suppressAutoHyphens w:val="0"/>
        <w:spacing w:line="256" w:lineRule="auto"/>
        <w:ind w:left="720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1EA7BB21" w14:textId="77777777" w:rsidR="00792E83" w:rsidRDefault="0000000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Bibliografie:</w:t>
      </w:r>
    </w:p>
    <w:p w14:paraId="23C2A4A7" w14:textId="77777777" w:rsidR="00792E83" w:rsidRDefault="00000000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Manual „Protecția consumatorului” cls. a X-a, filieră Tehnologică, profil Economic, domeniul de pregătire profesională Comerț</w:t>
      </w:r>
    </w:p>
    <w:p w14:paraId="7D334EF7" w14:textId="77777777" w:rsidR="00792E83" w:rsidRDefault="00792E83">
      <w:pPr>
        <w:suppressAutoHyphens w:val="0"/>
        <w:spacing w:line="256" w:lineRule="auto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346951B1" w14:textId="77777777" w:rsidR="00792E83" w:rsidRDefault="00792E83"/>
    <w:p w14:paraId="476FC5CC" w14:textId="77777777" w:rsidR="00792E83" w:rsidRDefault="00792E83"/>
    <w:p w14:paraId="2603FC6D" w14:textId="77777777" w:rsidR="00792E83" w:rsidRDefault="00792E83"/>
    <w:sectPr w:rsidR="00792E8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1CAD" w14:textId="77777777" w:rsidR="00856933" w:rsidRDefault="00856933">
      <w:pPr>
        <w:spacing w:after="0" w:line="240" w:lineRule="auto"/>
      </w:pPr>
      <w:r>
        <w:separator/>
      </w:r>
    </w:p>
  </w:endnote>
  <w:endnote w:type="continuationSeparator" w:id="0">
    <w:p w14:paraId="5FD8683A" w14:textId="77777777" w:rsidR="00856933" w:rsidRDefault="0085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7D7B" w14:textId="77777777" w:rsidR="00856933" w:rsidRDefault="008569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5BF624" w14:textId="77777777" w:rsidR="00856933" w:rsidRDefault="0085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AE06" w14:textId="77777777" w:rsidR="00000000" w:rsidRDefault="00000000">
    <w:pPr>
      <w:pStyle w:val="Antet"/>
    </w:pPr>
    <w:r>
      <w:t xml:space="preserve">          </w:t>
    </w:r>
    <w:r>
      <w:rPr>
        <w:noProof/>
      </w:rPr>
      <w:drawing>
        <wp:inline distT="0" distB="0" distL="0" distR="0" wp14:anchorId="592DF3CE" wp14:editId="52EF1E18">
          <wp:extent cx="969648" cy="969648"/>
          <wp:effectExtent l="0" t="0" r="0" b="0"/>
          <wp:docPr id="497559797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8" cy="9696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3A626D04" wp14:editId="6CFCF450">
          <wp:extent cx="3298185" cy="694687"/>
          <wp:effectExtent l="0" t="0" r="3815" b="3813"/>
          <wp:docPr id="2140140623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8185" cy="6946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22A"/>
    <w:multiLevelType w:val="multilevel"/>
    <w:tmpl w:val="B992B7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650303"/>
    <w:multiLevelType w:val="multilevel"/>
    <w:tmpl w:val="705AB1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A15FE1"/>
    <w:multiLevelType w:val="multilevel"/>
    <w:tmpl w:val="FD3A32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475B4C"/>
    <w:multiLevelType w:val="multilevel"/>
    <w:tmpl w:val="70169A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6893854">
    <w:abstractNumId w:val="2"/>
  </w:num>
  <w:num w:numId="2" w16cid:durableId="1440562315">
    <w:abstractNumId w:val="1"/>
  </w:num>
  <w:num w:numId="3" w16cid:durableId="1500271197">
    <w:abstractNumId w:val="0"/>
  </w:num>
  <w:num w:numId="4" w16cid:durableId="221330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E83"/>
    <w:rsid w:val="005A1931"/>
    <w:rsid w:val="00792E83"/>
    <w:rsid w:val="008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8735E7"/>
  <w15:docId w15:val="{DE422844-9A62-104C-9641-4F79B03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Listparagraf">
    <w:name w:val="Listă paragraf"/>
    <w:basedOn w:val="Normal"/>
    <w:pPr>
      <w:ind w:left="720"/>
    </w:pPr>
  </w:style>
  <w:style w:type="paragraph" w:customStyle="1" w:styleId="Antet">
    <w:name w:val="Antet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rPr>
      <w:lang w:val="ro-RO"/>
    </w:rPr>
  </w:style>
  <w:style w:type="paragraph" w:customStyle="1" w:styleId="Subsol">
    <w:name w:val="Subsol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rPr>
      <w:lang w:val="ro-R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livresq.com/view/5f1c7037848b0f5ec5606d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livresq.com/view/5fb535ff4d3781000702d0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Custelcean</dc:creator>
  <dc:description/>
  <cp:lastModifiedBy>Bucur, Laurentiu (external)</cp:lastModifiedBy>
  <cp:revision>2</cp:revision>
  <dcterms:created xsi:type="dcterms:W3CDTF">2024-09-09T16:04:00Z</dcterms:created>
  <dcterms:modified xsi:type="dcterms:W3CDTF">2024-09-09T16:04:00Z</dcterms:modified>
</cp:coreProperties>
</file>